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F02A6F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Opracowanie dokumentacji projektowo-kosztorysowej niezbędnej dla realizacji inwestycji pn.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 xml:space="preserve"> „Modernizacja infrastruktury kolejowej linii WKD – poprzez budowę drugiego toru linii kolejowej nr 47 od Podkowy Leśnej do Grodziska Mazowieckiego”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C3" w:rsidRDefault="00BB0EC3" w:rsidP="009A1121">
      <w:r>
        <w:separator/>
      </w:r>
    </w:p>
  </w:endnote>
  <w:endnote w:type="continuationSeparator" w:id="0">
    <w:p w:rsidR="00BB0EC3" w:rsidRDefault="00BB0EC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BB0EC3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2A6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2A6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C3" w:rsidRDefault="00BB0EC3" w:rsidP="009A1121">
      <w:r>
        <w:separator/>
      </w:r>
    </w:p>
  </w:footnote>
  <w:footnote w:type="continuationSeparator" w:id="0">
    <w:p w:rsidR="00BB0EC3" w:rsidRDefault="00BB0EC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-27-1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F02A6F">
      <w:rPr>
        <w:rFonts w:ascii="Arial Narrow" w:hAnsi="Arial Narrow"/>
        <w:sz w:val="20"/>
        <w:szCs w:val="20"/>
        <w:lang w:val="pl-PL"/>
      </w:rPr>
      <w:t>12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BB0EC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BB80-A381-4C3A-95E8-AC4B0F0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9</cp:revision>
  <cp:lastPrinted>2018-10-04T11:37:00Z</cp:lastPrinted>
  <dcterms:created xsi:type="dcterms:W3CDTF">2018-10-04T11:03:00Z</dcterms:created>
  <dcterms:modified xsi:type="dcterms:W3CDTF">2019-01-28T06:43:00Z</dcterms:modified>
</cp:coreProperties>
</file>